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B6" w:rsidRDefault="007751B6" w:rsidP="007751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аппеляция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несогласии с результатами ЕГЭ</w:t>
      </w:r>
    </w:p>
    <w:p w:rsidR="007751B6" w:rsidRDefault="007751B6" w:rsidP="007751B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</w:pPr>
    </w:p>
    <w:p w:rsidR="007751B6" w:rsidRPr="007751B6" w:rsidRDefault="007751B6" w:rsidP="007751B6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7751B6"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  <w:t>Срок подачи -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 </w:t>
      </w:r>
      <w:r w:rsidRPr="007751B6"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7751B6"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7751B6" w:rsidRPr="007751B6" w:rsidRDefault="007751B6" w:rsidP="007751B6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Срок рассмотрения - </w:t>
      </w:r>
      <w:r w:rsidRPr="007751B6"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  <w:t>в течение четырех рабочих дней с момента ее поступления в КК. 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proofErr w:type="gramStart"/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7751B6" w:rsidRPr="007751B6" w:rsidRDefault="007751B6" w:rsidP="007751B6">
      <w:pPr>
        <w:spacing w:after="24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7751B6"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  <w:t>не более 20 минут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. </w:t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По результатам рассмотрения апелляции о несогласии с выставленными баллами КК принимает решение:</w:t>
      </w:r>
    </w:p>
    <w:p w:rsidR="007751B6" w:rsidRPr="007751B6" w:rsidRDefault="007751B6" w:rsidP="007751B6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7751B6" w:rsidRPr="007751B6" w:rsidRDefault="007751B6" w:rsidP="007751B6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  <w:r w:rsidRPr="007751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</w:p>
    <w:p w:rsidR="007751B6" w:rsidRPr="007751B6" w:rsidRDefault="007751B6" w:rsidP="007751B6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7751B6"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7751B6" w:rsidRPr="007751B6" w:rsidRDefault="007751B6" w:rsidP="007751B6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7751B6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 </w:t>
      </w:r>
    </w:p>
    <w:p w:rsidR="005D624B" w:rsidRDefault="005D624B"/>
    <w:sectPr w:rsidR="005D624B" w:rsidSect="005D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2518"/>
    <w:multiLevelType w:val="multilevel"/>
    <w:tmpl w:val="873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51B6"/>
    <w:rsid w:val="005D624B"/>
    <w:rsid w:val="0077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2020-05-18T04:37:00Z</dcterms:created>
  <dcterms:modified xsi:type="dcterms:W3CDTF">2020-05-18T04:37:00Z</dcterms:modified>
</cp:coreProperties>
</file>